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7D" w:rsidRDefault="008E637D" w:rsidP="002B3321">
      <w:pPr>
        <w:rPr>
          <w:noProof/>
          <w:sz w:val="16"/>
          <w:szCs w:val="16"/>
          <w:lang w:val="en-US"/>
        </w:rPr>
      </w:pPr>
      <w:bookmarkStart w:id="0" w:name="_GoBack"/>
      <w:bookmarkEnd w:id="0"/>
    </w:p>
    <w:p w:rsidR="00F63015" w:rsidRPr="002B3321" w:rsidRDefault="00177E65" w:rsidP="008E637D">
      <w:pPr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648841" cy="3100619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lkswagen_tiguan_tsu_1_00_00boompa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41" cy="3100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A6505B" w:rsidRDefault="00767A01" w:rsidP="00767A01">
      <w:pPr>
        <w:rPr>
          <w:b/>
          <w:sz w:val="20"/>
          <w:szCs w:val="20"/>
        </w:rPr>
      </w:pPr>
      <w:r w:rsidRPr="00A6505B">
        <w:rPr>
          <w:b/>
          <w:sz w:val="20"/>
          <w:szCs w:val="20"/>
        </w:rPr>
        <w:t>ВНИМАНИЮ ПОКУПАТЕЛЯ</w:t>
      </w:r>
    </w:p>
    <w:p w:rsidR="00767A01" w:rsidRPr="00A6505B" w:rsidRDefault="00767A01" w:rsidP="00E01272">
      <w:pPr>
        <w:ind w:firstLine="284"/>
        <w:jc w:val="both"/>
        <w:rPr>
          <w:sz w:val="20"/>
          <w:szCs w:val="20"/>
        </w:rPr>
      </w:pPr>
      <w:r w:rsidRPr="00A6505B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A6505B" w:rsidRDefault="00767A01" w:rsidP="00E01272">
      <w:pPr>
        <w:jc w:val="both"/>
        <w:rPr>
          <w:sz w:val="20"/>
          <w:szCs w:val="20"/>
        </w:rPr>
      </w:pPr>
    </w:p>
    <w:p w:rsidR="00767A01" w:rsidRPr="00A6505B" w:rsidRDefault="00767A01" w:rsidP="00767A01">
      <w:pPr>
        <w:rPr>
          <w:b/>
          <w:sz w:val="20"/>
          <w:szCs w:val="20"/>
        </w:rPr>
      </w:pPr>
      <w:r w:rsidRPr="00A6505B">
        <w:rPr>
          <w:b/>
          <w:sz w:val="20"/>
          <w:szCs w:val="20"/>
        </w:rPr>
        <w:t>ВВЕДЕНИЕ</w:t>
      </w:r>
    </w:p>
    <w:p w:rsidR="00550B18" w:rsidRPr="00A6505B" w:rsidRDefault="00550B18" w:rsidP="00550B18">
      <w:pPr>
        <w:ind w:firstLine="284"/>
        <w:jc w:val="both"/>
        <w:rPr>
          <w:sz w:val="20"/>
          <w:szCs w:val="20"/>
        </w:rPr>
      </w:pPr>
      <w:r w:rsidRPr="00A6505B">
        <w:rPr>
          <w:sz w:val="20"/>
          <w:szCs w:val="20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ГОСТ Р 53815-2010.</w:t>
      </w:r>
    </w:p>
    <w:p w:rsidR="00550B18" w:rsidRPr="00A6505B" w:rsidRDefault="00550B18" w:rsidP="00550B18">
      <w:pPr>
        <w:ind w:firstLine="284"/>
        <w:jc w:val="both"/>
        <w:rPr>
          <w:sz w:val="20"/>
          <w:szCs w:val="20"/>
        </w:rPr>
      </w:pPr>
      <w:r w:rsidRPr="00A6505B">
        <w:rPr>
          <w:sz w:val="20"/>
          <w:szCs w:val="20"/>
        </w:rPr>
        <w:t>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67A01" w:rsidRPr="00A6505B" w:rsidRDefault="00767A01" w:rsidP="00767A01">
      <w:pPr>
        <w:rPr>
          <w:sz w:val="20"/>
          <w:szCs w:val="20"/>
        </w:rPr>
      </w:pPr>
    </w:p>
    <w:p w:rsidR="00767A01" w:rsidRPr="00A6505B" w:rsidRDefault="00767A01" w:rsidP="00A6505B">
      <w:pPr>
        <w:rPr>
          <w:sz w:val="20"/>
          <w:szCs w:val="20"/>
        </w:rPr>
      </w:pPr>
      <w:r w:rsidRPr="00A6505B">
        <w:rPr>
          <w:b/>
          <w:sz w:val="20"/>
          <w:szCs w:val="20"/>
        </w:rPr>
        <w:t>1 ТРЕБОВАНИЯ БЕЗОПАСНОСТИ И ПРЕДУПРЕЖДЕНИЯ</w:t>
      </w:r>
      <w:r w:rsidRPr="00A6505B">
        <w:rPr>
          <w:sz w:val="20"/>
          <w:szCs w:val="20"/>
        </w:rPr>
        <w:t xml:space="preserve"> 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>Не допускается буксировк</w:t>
      </w:r>
      <w:r w:rsidR="00F63015" w:rsidRPr="00A6505B">
        <w:rPr>
          <w:sz w:val="20"/>
          <w:szCs w:val="20"/>
        </w:rPr>
        <w:t xml:space="preserve">а прицепа полной массой более </w:t>
      </w:r>
      <w:r w:rsidR="004901B6" w:rsidRPr="00A6505B">
        <w:rPr>
          <w:sz w:val="20"/>
          <w:szCs w:val="20"/>
        </w:rPr>
        <w:t>2</w:t>
      </w:r>
      <w:r w:rsidR="008E637D" w:rsidRPr="00A6505B">
        <w:rPr>
          <w:sz w:val="20"/>
          <w:szCs w:val="20"/>
        </w:rPr>
        <w:t>8</w:t>
      </w:r>
      <w:r w:rsidR="004901B6" w:rsidRPr="00A6505B">
        <w:rPr>
          <w:sz w:val="20"/>
          <w:szCs w:val="20"/>
        </w:rPr>
        <w:t>00</w:t>
      </w:r>
      <w:r w:rsidRPr="00A6505B">
        <w:rPr>
          <w:sz w:val="20"/>
          <w:szCs w:val="20"/>
        </w:rPr>
        <w:t xml:space="preserve"> кг, скорость автопоезда не должна превышать </w:t>
      </w:r>
      <w:r w:rsidR="009E2D2F" w:rsidRPr="00A6505B">
        <w:rPr>
          <w:sz w:val="20"/>
          <w:szCs w:val="20"/>
        </w:rPr>
        <w:t>9</w:t>
      </w:r>
      <w:r w:rsidRPr="00A6505B">
        <w:rPr>
          <w:sz w:val="20"/>
          <w:szCs w:val="20"/>
        </w:rPr>
        <w:t>0 км/час.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5B0CB3" w:rsidRPr="00A6505B">
        <w:rPr>
          <w:sz w:val="20"/>
          <w:szCs w:val="20"/>
        </w:rPr>
        <w:t>1</w:t>
      </w:r>
      <w:r w:rsidR="008E637D" w:rsidRPr="00A6505B">
        <w:rPr>
          <w:sz w:val="20"/>
          <w:szCs w:val="20"/>
        </w:rPr>
        <w:t>2</w:t>
      </w:r>
      <w:r w:rsidR="005B0CB3" w:rsidRPr="00A6505B">
        <w:rPr>
          <w:sz w:val="20"/>
          <w:szCs w:val="20"/>
        </w:rPr>
        <w:t>0</w:t>
      </w:r>
      <w:r w:rsidRPr="00A6505B">
        <w:rPr>
          <w:sz w:val="20"/>
          <w:szCs w:val="20"/>
        </w:rPr>
        <w:t xml:space="preserve"> кг.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580764" w:rsidRPr="00A6505B" w:rsidRDefault="00767A01" w:rsidP="00767A01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A6505B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  <w:r w:rsidRPr="00A6505B">
        <w:rPr>
          <w:b/>
          <w:sz w:val="20"/>
          <w:szCs w:val="20"/>
        </w:rPr>
        <w:br w:type="page"/>
      </w: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3F30E7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1458"/>
      </w:tblGrid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00D97">
              <w:rPr>
                <w:sz w:val="20"/>
                <w:szCs w:val="20"/>
                <w:lang w:val="en-US"/>
              </w:rPr>
              <w:t>1</w:t>
            </w:r>
            <w:r w:rsidR="008E637D">
              <w:rPr>
                <w:sz w:val="20"/>
                <w:szCs w:val="20"/>
              </w:rPr>
              <w:t>2</w:t>
            </w:r>
            <w:r w:rsidR="00200D97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780372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1C4F">
              <w:rPr>
                <w:sz w:val="20"/>
                <w:szCs w:val="20"/>
              </w:rPr>
              <w:t>3000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00D97" w:rsidRPr="00200D97">
              <w:rPr>
                <w:sz w:val="20"/>
                <w:szCs w:val="20"/>
              </w:rPr>
              <w:t>2</w:t>
            </w:r>
            <w:r w:rsidR="008E637D">
              <w:rPr>
                <w:sz w:val="20"/>
                <w:szCs w:val="20"/>
              </w:rPr>
              <w:t>8</w:t>
            </w:r>
            <w:r w:rsidRPr="00200D97">
              <w:rPr>
                <w:sz w:val="20"/>
                <w:szCs w:val="20"/>
              </w:rPr>
              <w:t>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Pr="00200D97">
              <w:rPr>
                <w:sz w:val="20"/>
                <w:szCs w:val="20"/>
              </w:rPr>
              <w:t>1</w:t>
            </w:r>
            <w:r w:rsidR="0076494D">
              <w:rPr>
                <w:sz w:val="20"/>
                <w:szCs w:val="20"/>
              </w:rPr>
              <w:t>4,2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="00200D97">
              <w:rPr>
                <w:sz w:val="20"/>
                <w:szCs w:val="20"/>
              </w:rPr>
              <w:t>5,5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CE017C" w:rsidTr="000B6146">
        <w:tc>
          <w:tcPr>
            <w:tcW w:w="5670" w:type="dxa"/>
          </w:tcPr>
          <w:p w:rsidR="00C122DF" w:rsidRPr="00200D97" w:rsidRDefault="00C122DF" w:rsidP="00DB0347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C122DF" w:rsidRPr="00CE017C" w:rsidRDefault="00C122DF" w:rsidP="00DB0347">
            <w:pPr>
              <w:rPr>
                <w:sz w:val="18"/>
                <w:szCs w:val="18"/>
              </w:rPr>
            </w:pPr>
          </w:p>
        </w:tc>
      </w:tr>
    </w:tbl>
    <w:p w:rsidR="006022B7" w:rsidRPr="00A616E4" w:rsidRDefault="00767A01" w:rsidP="00A616E4">
      <w:pPr>
        <w:pStyle w:val="a7"/>
        <w:numPr>
          <w:ilvl w:val="0"/>
          <w:numId w:val="11"/>
        </w:numPr>
        <w:ind w:left="142" w:hanging="142"/>
        <w:rPr>
          <w:b/>
          <w:sz w:val="20"/>
          <w:szCs w:val="20"/>
        </w:rPr>
      </w:pPr>
      <w:r w:rsidRPr="00A616E4">
        <w:rPr>
          <w:b/>
          <w:sz w:val="20"/>
          <w:szCs w:val="20"/>
        </w:rPr>
        <w:t>КОМПЛЕКТ ПОСТАВКИ</w:t>
      </w:r>
    </w:p>
    <w:p w:rsidR="006022B7" w:rsidRDefault="006022B7" w:rsidP="006022B7">
      <w:pPr>
        <w:rPr>
          <w:b/>
          <w:sz w:val="20"/>
          <w:szCs w:val="20"/>
          <w:lang w:val="en-US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851"/>
      </w:tblGrid>
      <w:tr w:rsidR="006022B7" w:rsidRPr="003D028C" w:rsidTr="006022B7">
        <w:trPr>
          <w:trHeight w:val="50"/>
        </w:trPr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ТСУ </w:t>
            </w:r>
            <w:r w:rsidR="00A6505B" w:rsidRPr="00A6505B">
              <w:rPr>
                <w:sz w:val="20"/>
                <w:szCs w:val="20"/>
                <w:lang w:val="en-US"/>
              </w:rPr>
              <w:t>Volkswagen Transporter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jc w:val="both"/>
              <w:rPr>
                <w:sz w:val="20"/>
                <w:szCs w:val="20"/>
              </w:rPr>
            </w:pPr>
            <w:proofErr w:type="spellStart"/>
            <w:r w:rsidRPr="003D028C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1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  <w:lang w:val="en-US"/>
              </w:rPr>
            </w:pPr>
            <w:r w:rsidRPr="003D028C">
              <w:rPr>
                <w:sz w:val="20"/>
                <w:szCs w:val="20"/>
              </w:rPr>
              <w:t>Шар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A6505B" w:rsidRPr="003D028C" w:rsidTr="006022B7">
        <w:tc>
          <w:tcPr>
            <w:tcW w:w="596" w:type="dxa"/>
            <w:shd w:val="clear" w:color="auto" w:fill="auto"/>
          </w:tcPr>
          <w:p w:rsidR="00A6505B" w:rsidRPr="006022B7" w:rsidRDefault="00A6505B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A6505B" w:rsidRPr="003D028C" w:rsidRDefault="00A6505B" w:rsidP="002A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Планка </w:t>
            </w:r>
            <w:proofErr w:type="spellStart"/>
            <w:r>
              <w:rPr>
                <w:sz w:val="20"/>
                <w:szCs w:val="20"/>
              </w:rPr>
              <w:t>проставочная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6505B" w:rsidRPr="003D028C" w:rsidRDefault="00A6505B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</w:t>
            </w:r>
            <w:r w:rsidR="00BA7778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>х35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BA7778">
              <w:rPr>
                <w:sz w:val="20"/>
                <w:szCs w:val="20"/>
              </w:rPr>
              <w:t>6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М12х1,25х</w:t>
            </w:r>
            <w:r w:rsidR="00BA7778">
              <w:rPr>
                <w:sz w:val="20"/>
                <w:szCs w:val="20"/>
              </w:rPr>
              <w:t>9</w:t>
            </w:r>
            <w:r w:rsidRPr="003D028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Гайка М12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Ø1</w:t>
            </w:r>
            <w:r w:rsidR="00BA77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BA7778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пружинная Ø1</w:t>
            </w:r>
            <w:r w:rsidR="00BA77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BA7778">
              <w:rPr>
                <w:sz w:val="20"/>
                <w:szCs w:val="20"/>
              </w:rPr>
              <w:t>6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8E00DA" w:rsidRDefault="006022B7" w:rsidP="002A5F04">
            <w:pPr>
              <w:rPr>
                <w:sz w:val="20"/>
                <w:szCs w:val="20"/>
              </w:rPr>
            </w:pPr>
            <w:proofErr w:type="gramStart"/>
            <w:r w:rsidRPr="003D028C">
              <w:rPr>
                <w:sz w:val="20"/>
                <w:szCs w:val="20"/>
              </w:rPr>
              <w:t>Шайба</w:t>
            </w:r>
            <w:proofErr w:type="gramEnd"/>
            <w:r w:rsidRPr="003D028C">
              <w:rPr>
                <w:sz w:val="20"/>
                <w:szCs w:val="20"/>
              </w:rPr>
              <w:t xml:space="preserve"> </w:t>
            </w:r>
            <w:r w:rsidR="008E00DA">
              <w:rPr>
                <w:sz w:val="20"/>
                <w:szCs w:val="20"/>
              </w:rPr>
              <w:t>увеличенная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BA7778">
              <w:rPr>
                <w:sz w:val="20"/>
                <w:szCs w:val="20"/>
              </w:rPr>
              <w:t>6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8E00DA" w:rsidRPr="003D028C" w:rsidTr="006022B7">
        <w:tc>
          <w:tcPr>
            <w:tcW w:w="596" w:type="dxa"/>
            <w:shd w:val="clear" w:color="auto" w:fill="auto"/>
          </w:tcPr>
          <w:p w:rsidR="008E00DA" w:rsidRPr="006022B7" w:rsidRDefault="008E00DA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851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</w:tbl>
    <w:p w:rsidR="006022B7" w:rsidRPr="006022B7" w:rsidRDefault="006022B7" w:rsidP="006022B7">
      <w:pPr>
        <w:rPr>
          <w:b/>
          <w:sz w:val="20"/>
          <w:szCs w:val="20"/>
          <w:lang w:val="en-US"/>
        </w:rPr>
      </w:pP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t>4 УСТАНОВКА ТСУ НА АВТОМОБИЛЬ</w:t>
      </w:r>
    </w:p>
    <w:p w:rsidR="00767A01" w:rsidRPr="003F30E7" w:rsidRDefault="00767A01" w:rsidP="00767A01">
      <w:pPr>
        <w:rPr>
          <w:sz w:val="20"/>
          <w:szCs w:val="20"/>
        </w:rPr>
      </w:pP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-Установит</w:t>
      </w:r>
      <w:r w:rsidR="002879FD">
        <w:rPr>
          <w:sz w:val="20"/>
          <w:szCs w:val="20"/>
        </w:rPr>
        <w:t>е</w:t>
      </w:r>
      <w:r w:rsidRPr="00BF7266">
        <w:rPr>
          <w:sz w:val="20"/>
          <w:szCs w:val="20"/>
        </w:rPr>
        <w:t xml:space="preserve">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EC5D58" w:rsidRDefault="00AF5611" w:rsidP="00EC5D58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-Демонтируйте</w:t>
      </w:r>
      <w:r w:rsidR="00EC5D58">
        <w:rPr>
          <w:sz w:val="20"/>
          <w:szCs w:val="20"/>
        </w:rPr>
        <w:t xml:space="preserve"> </w:t>
      </w:r>
      <w:r w:rsidR="00EC5D58" w:rsidRPr="00EC5D58">
        <w:rPr>
          <w:sz w:val="20"/>
          <w:szCs w:val="20"/>
        </w:rPr>
        <w:t>задние фонари</w:t>
      </w:r>
      <w:r w:rsidR="00EC5D58">
        <w:rPr>
          <w:sz w:val="20"/>
          <w:szCs w:val="20"/>
        </w:rPr>
        <w:t>,</w:t>
      </w:r>
      <w:r w:rsidRPr="00BF7266">
        <w:rPr>
          <w:sz w:val="20"/>
          <w:szCs w:val="20"/>
        </w:rPr>
        <w:t xml:space="preserve"> бампер и усилитель бампера (усилитель бампера больше не используется);</w:t>
      </w:r>
    </w:p>
    <w:p w:rsidR="00EC5D58" w:rsidRPr="009B6C7D" w:rsidRDefault="00EC5D58" w:rsidP="00EC5D58">
      <w:pPr>
        <w:ind w:left="113" w:hanging="113"/>
        <w:jc w:val="both"/>
        <w:rPr>
          <w:sz w:val="20"/>
          <w:szCs w:val="20"/>
        </w:rPr>
      </w:pPr>
      <w:r w:rsidRPr="009B6C7D">
        <w:rPr>
          <w:sz w:val="20"/>
          <w:szCs w:val="20"/>
        </w:rPr>
        <w:t>-Демонтируйте пластиковое</w:t>
      </w:r>
      <w:r>
        <w:rPr>
          <w:sz w:val="20"/>
          <w:szCs w:val="20"/>
        </w:rPr>
        <w:t xml:space="preserve"> защитное</w:t>
      </w:r>
      <w:r w:rsidRPr="009B6C7D">
        <w:rPr>
          <w:sz w:val="20"/>
          <w:szCs w:val="20"/>
        </w:rPr>
        <w:t xml:space="preserve"> покрытие;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 xml:space="preserve">-Вставьте </w:t>
      </w:r>
      <w:r w:rsidR="00107867" w:rsidRPr="00BF7266">
        <w:rPr>
          <w:sz w:val="20"/>
          <w:szCs w:val="20"/>
        </w:rPr>
        <w:t>во внутренние полости лонжеронов автомобиля балку ТСУ</w:t>
      </w:r>
      <w:r w:rsidRPr="00BF7266">
        <w:rPr>
          <w:sz w:val="20"/>
          <w:szCs w:val="20"/>
        </w:rPr>
        <w:t xml:space="preserve"> (поз.</w:t>
      </w:r>
      <w:r w:rsidR="00107867" w:rsidRPr="00BF7266">
        <w:rPr>
          <w:sz w:val="20"/>
          <w:szCs w:val="20"/>
        </w:rPr>
        <w:t>1</w:t>
      </w:r>
      <w:r w:rsidR="00EC5D58">
        <w:rPr>
          <w:sz w:val="20"/>
          <w:szCs w:val="20"/>
        </w:rPr>
        <w:t>) и</w:t>
      </w:r>
      <w:r w:rsidRPr="00BF7266">
        <w:rPr>
          <w:sz w:val="20"/>
          <w:szCs w:val="20"/>
        </w:rPr>
        <w:t xml:space="preserve"> закрепите</w:t>
      </w:r>
      <w:r w:rsidR="004578FF" w:rsidRPr="00BF7266">
        <w:rPr>
          <w:sz w:val="20"/>
          <w:szCs w:val="20"/>
        </w:rPr>
        <w:t xml:space="preserve"> </w:t>
      </w:r>
      <w:r w:rsidR="00107867" w:rsidRPr="00BF7266">
        <w:rPr>
          <w:sz w:val="20"/>
          <w:szCs w:val="20"/>
        </w:rPr>
        <w:t>ее</w:t>
      </w:r>
      <w:r w:rsidR="00EC5D58">
        <w:rPr>
          <w:sz w:val="20"/>
          <w:szCs w:val="20"/>
        </w:rPr>
        <w:t xml:space="preserve"> </w:t>
      </w:r>
      <w:r w:rsidR="00EC5D58" w:rsidRPr="009B6C7D">
        <w:rPr>
          <w:sz w:val="20"/>
          <w:szCs w:val="20"/>
        </w:rPr>
        <w:t>через штатные отверстия</w:t>
      </w:r>
      <w:r w:rsidR="00107867" w:rsidRPr="00BF7266">
        <w:rPr>
          <w:sz w:val="20"/>
          <w:szCs w:val="20"/>
        </w:rPr>
        <w:t>,</w:t>
      </w:r>
      <w:r w:rsidR="003C5C86" w:rsidRPr="00BF7266">
        <w:rPr>
          <w:sz w:val="20"/>
          <w:szCs w:val="20"/>
        </w:rPr>
        <w:t xml:space="preserve"> </w:t>
      </w:r>
      <w:r w:rsidRPr="00BF7266">
        <w:rPr>
          <w:sz w:val="20"/>
          <w:szCs w:val="20"/>
        </w:rPr>
        <w:t>с помощью крепежных элементов (поз.</w:t>
      </w:r>
      <w:r w:rsidR="00EC5D58">
        <w:rPr>
          <w:sz w:val="20"/>
          <w:szCs w:val="20"/>
        </w:rPr>
        <w:t>5,7,9,10,11</w:t>
      </w:r>
      <w:r w:rsidRPr="00BF7266">
        <w:rPr>
          <w:sz w:val="20"/>
          <w:szCs w:val="20"/>
        </w:rPr>
        <w:t>);</w:t>
      </w:r>
    </w:p>
    <w:p w:rsidR="00AF5611" w:rsidRPr="00BF7266" w:rsidRDefault="00A6084A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-Установите</w:t>
      </w:r>
      <w:r w:rsidR="00AF5611" w:rsidRPr="00BF7266">
        <w:rPr>
          <w:sz w:val="20"/>
          <w:szCs w:val="20"/>
        </w:rPr>
        <w:t xml:space="preserve"> шар (поз.</w:t>
      </w:r>
      <w:r w:rsidR="00107867" w:rsidRPr="00BF7266">
        <w:rPr>
          <w:sz w:val="20"/>
          <w:szCs w:val="20"/>
        </w:rPr>
        <w:t>3</w:t>
      </w:r>
      <w:r w:rsidR="00AF5611" w:rsidRPr="00BF7266">
        <w:rPr>
          <w:sz w:val="20"/>
          <w:szCs w:val="20"/>
        </w:rPr>
        <w:t>) и подрозетник (поз.</w:t>
      </w:r>
      <w:r w:rsidR="00107867" w:rsidRPr="00BF7266">
        <w:rPr>
          <w:sz w:val="20"/>
          <w:szCs w:val="20"/>
        </w:rPr>
        <w:t>2</w:t>
      </w:r>
      <w:r w:rsidR="00AF5611" w:rsidRPr="00BF7266">
        <w:rPr>
          <w:sz w:val="20"/>
          <w:szCs w:val="20"/>
        </w:rPr>
        <w:t xml:space="preserve">) на ТСУ </w:t>
      </w:r>
      <w:r w:rsidR="001E55DD" w:rsidRPr="00BF7266">
        <w:rPr>
          <w:sz w:val="20"/>
          <w:szCs w:val="20"/>
        </w:rPr>
        <w:t>с</w:t>
      </w:r>
      <w:r w:rsidR="00AF5611" w:rsidRPr="00BF7266">
        <w:rPr>
          <w:sz w:val="20"/>
          <w:szCs w:val="20"/>
        </w:rPr>
        <w:t xml:space="preserve"> помощью крепежных элементов (поз.</w:t>
      </w:r>
      <w:r w:rsidR="00EC5D58">
        <w:rPr>
          <w:sz w:val="20"/>
          <w:szCs w:val="20"/>
        </w:rPr>
        <w:t>6,8</w:t>
      </w:r>
      <w:r w:rsidR="00AF5611" w:rsidRPr="00BF7266">
        <w:rPr>
          <w:sz w:val="20"/>
          <w:szCs w:val="20"/>
        </w:rPr>
        <w:t>);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-Затяжку болтов и гаек произвести с моментом:</w:t>
      </w:r>
    </w:p>
    <w:p w:rsidR="00107867" w:rsidRPr="00BF7266" w:rsidRDefault="00EC3AA0" w:rsidP="00107867">
      <w:pPr>
        <w:ind w:left="339" w:hanging="113"/>
        <w:rPr>
          <w:sz w:val="20"/>
          <w:szCs w:val="20"/>
        </w:rPr>
      </w:pPr>
      <w:r w:rsidRPr="00BF7266">
        <w:rPr>
          <w:sz w:val="20"/>
          <w:szCs w:val="20"/>
        </w:rPr>
        <w:t>- резьба М1</w:t>
      </w:r>
      <w:r w:rsidR="00B25199">
        <w:rPr>
          <w:sz w:val="20"/>
          <w:szCs w:val="20"/>
        </w:rPr>
        <w:t>2</w:t>
      </w:r>
      <w:r w:rsidRPr="00BF7266">
        <w:rPr>
          <w:sz w:val="20"/>
          <w:szCs w:val="20"/>
        </w:rPr>
        <w:t xml:space="preserve"> – </w:t>
      </w:r>
      <w:r w:rsidR="00EF16F2">
        <w:rPr>
          <w:sz w:val="20"/>
          <w:szCs w:val="20"/>
        </w:rPr>
        <w:t>85</w:t>
      </w:r>
      <w:r w:rsidRPr="00BF7266">
        <w:rPr>
          <w:sz w:val="20"/>
          <w:szCs w:val="20"/>
        </w:rPr>
        <w:t xml:space="preserve">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 xml:space="preserve">; </w:t>
      </w:r>
    </w:p>
    <w:p w:rsidR="00EF16F2" w:rsidRDefault="00EC3AA0" w:rsidP="00EF16F2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 резьба М12х1,25 – 100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>;</w:t>
      </w:r>
    </w:p>
    <w:p w:rsidR="00EF16F2" w:rsidRPr="009B6C7D" w:rsidRDefault="00EF16F2" w:rsidP="00EF16F2">
      <w:pPr>
        <w:ind w:left="113" w:hanging="113"/>
        <w:rPr>
          <w:sz w:val="20"/>
          <w:szCs w:val="20"/>
        </w:rPr>
      </w:pPr>
      <w:r w:rsidRPr="009B6C7D">
        <w:rPr>
          <w:sz w:val="20"/>
          <w:szCs w:val="20"/>
        </w:rPr>
        <w:t>-Установить бампер, задние фонари и пластиков</w:t>
      </w:r>
      <w:r>
        <w:rPr>
          <w:sz w:val="20"/>
          <w:szCs w:val="20"/>
        </w:rPr>
        <w:t>ую</w:t>
      </w:r>
      <w:r w:rsidRPr="009B6C7D">
        <w:rPr>
          <w:sz w:val="20"/>
          <w:szCs w:val="20"/>
        </w:rPr>
        <w:t xml:space="preserve"> </w:t>
      </w:r>
      <w:r>
        <w:rPr>
          <w:sz w:val="20"/>
          <w:szCs w:val="20"/>
        </w:rPr>
        <w:t>защиту</w:t>
      </w:r>
      <w:r w:rsidRPr="009B6C7D">
        <w:rPr>
          <w:sz w:val="20"/>
          <w:szCs w:val="20"/>
        </w:rPr>
        <w:t xml:space="preserve"> на место;</w:t>
      </w:r>
    </w:p>
    <w:p w:rsidR="00B97D14" w:rsidRPr="00BF7266" w:rsidRDefault="00B97D14" w:rsidP="00EC3AA0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-В соответствии с пунктом </w:t>
      </w:r>
      <w:r w:rsidRPr="00BF7266">
        <w:rPr>
          <w:b/>
          <w:sz w:val="20"/>
          <w:szCs w:val="20"/>
        </w:rPr>
        <w:t>5</w:t>
      </w:r>
      <w:r w:rsidRPr="00BF7266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-Сцепной шар ТСУ покрыть слоем консистентной смазки типа ЛИТОЛ.</w:t>
      </w:r>
    </w:p>
    <w:p w:rsidR="00580764" w:rsidRDefault="00580764" w:rsidP="00767A01">
      <w:pPr>
        <w:rPr>
          <w:sz w:val="16"/>
          <w:szCs w:val="16"/>
        </w:rPr>
      </w:pPr>
    </w:p>
    <w:p w:rsidR="00DF5D44" w:rsidRDefault="00DF5D44" w:rsidP="00DF5D44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05784" w:rsidRPr="009E2D2F" w:rsidRDefault="00605784" w:rsidP="00767A01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отключить аккумуляторную батарею;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00"/>
        <w:gridCol w:w="459"/>
        <w:gridCol w:w="1892"/>
        <w:gridCol w:w="502"/>
        <w:gridCol w:w="1475"/>
        <w:gridCol w:w="738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82D6F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2065" r="11430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DC7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"/>
                  </w:pict>
                </mc:Fallback>
              </mc:AlternateConten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4260" cy="105791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21590" r="6985" b="152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369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A7QvEN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065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6385" cy="204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5875" r="19050" b="209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7A8E" id="AutoShape 24" o:spid="_x0000_s1026" type="#_x0000_t66" style="position:absolute;margin-left:8.55pt;margin-top:5.35pt;width:17.1pt;height:13.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2KRw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1aM9i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6. ГАРАНТИИ ИЗГОТОВИТЕЛЯ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9E2D2F" w:rsidRDefault="00605784" w:rsidP="001A19D5">
      <w:pPr>
        <w:jc w:val="both"/>
        <w:rPr>
          <w:sz w:val="20"/>
          <w:szCs w:val="20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sz w:val="20"/>
          <w:szCs w:val="20"/>
        </w:rPr>
        <w:t xml:space="preserve"> </w:t>
      </w:r>
      <w:r w:rsidRPr="009E2D2F">
        <w:rPr>
          <w:b/>
          <w:sz w:val="20"/>
          <w:szCs w:val="20"/>
        </w:rPr>
        <w:t>7. СВИДЕТЕЛЬСТВО О ПРИЕМКЕ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550B18" w:rsidP="00A55D85">
      <w:pPr>
        <w:pStyle w:val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98550" cy="846455"/>
            <wp:effectExtent l="0" t="0" r="6350" b="0"/>
            <wp:docPr id="8" name="Рисунок 8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8E637D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РОССИЯ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ООО «</w:t>
      </w:r>
      <w:proofErr w:type="spellStart"/>
      <w:r w:rsidRPr="003F37C5">
        <w:rPr>
          <w:b/>
          <w:sz w:val="28"/>
          <w:szCs w:val="20"/>
        </w:rPr>
        <w:t>AvtoS</w:t>
      </w:r>
      <w:proofErr w:type="spellEnd"/>
      <w:r w:rsidRPr="003F37C5">
        <w:rPr>
          <w:b/>
          <w:sz w:val="28"/>
          <w:szCs w:val="20"/>
        </w:rPr>
        <w:t>»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140400, Московская область,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г. Коломна, ул. Озерское шоссе, д. 55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 xml:space="preserve"> ИНН 5022020095</w:t>
      </w:r>
    </w:p>
    <w:p w:rsidR="008E637D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 xml:space="preserve">тел. </w:t>
      </w:r>
      <w:r>
        <w:rPr>
          <w:b/>
          <w:sz w:val="28"/>
          <w:szCs w:val="20"/>
        </w:rPr>
        <w:t>+7</w:t>
      </w:r>
      <w:r w:rsidRPr="003F37C5">
        <w:rPr>
          <w:b/>
          <w:sz w:val="28"/>
          <w:szCs w:val="20"/>
        </w:rPr>
        <w:t>(496)616-92-67;</w:t>
      </w:r>
    </w:p>
    <w:p w:rsidR="008E637D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 xml:space="preserve">факс </w:t>
      </w:r>
      <w:r>
        <w:rPr>
          <w:b/>
          <w:sz w:val="28"/>
          <w:szCs w:val="20"/>
        </w:rPr>
        <w:t>+7(496)</w:t>
      </w:r>
      <w:r w:rsidRPr="003F37C5">
        <w:rPr>
          <w:b/>
          <w:sz w:val="28"/>
          <w:szCs w:val="20"/>
        </w:rPr>
        <w:t>616-91-17</w:t>
      </w:r>
    </w:p>
    <w:p w:rsidR="008E637D" w:rsidRPr="008E637D" w:rsidRDefault="008E637D" w:rsidP="008E637D">
      <w:pPr>
        <w:jc w:val="center"/>
        <w:rPr>
          <w:b/>
        </w:rPr>
      </w:pPr>
      <w:r>
        <w:rPr>
          <w:b/>
          <w:sz w:val="28"/>
          <w:szCs w:val="20"/>
        </w:rPr>
        <w:t>www.avtos.su</w:t>
      </w:r>
    </w:p>
    <w:p w:rsidR="008E637D" w:rsidRDefault="008E637D" w:rsidP="008E637D">
      <w:pPr>
        <w:jc w:val="center"/>
      </w:pPr>
    </w:p>
    <w:p w:rsidR="008E637D" w:rsidRDefault="008E637D" w:rsidP="008E637D">
      <w:pPr>
        <w:pStyle w:val="2"/>
        <w:jc w:val="center"/>
        <w:rPr>
          <w:sz w:val="24"/>
          <w:szCs w:val="24"/>
          <w:u w:val="none"/>
        </w:rPr>
      </w:pPr>
      <w:r w:rsidRPr="003F37C5">
        <w:rPr>
          <w:sz w:val="24"/>
          <w:szCs w:val="24"/>
          <w:u w:val="none"/>
        </w:rPr>
        <w:t>ТЯГОВО-СЦЕПНОЕ УСТРОЙСТВО</w:t>
      </w:r>
    </w:p>
    <w:p w:rsidR="008E637D" w:rsidRPr="008E637D" w:rsidRDefault="008E637D" w:rsidP="008E637D">
      <w:pPr>
        <w:pStyle w:val="2"/>
        <w:jc w:val="center"/>
        <w:rPr>
          <w:sz w:val="24"/>
          <w:szCs w:val="24"/>
          <w:u w:val="none"/>
        </w:rPr>
      </w:pPr>
      <w:r w:rsidRPr="003F37C5">
        <w:rPr>
          <w:sz w:val="24"/>
          <w:szCs w:val="24"/>
          <w:u w:val="none"/>
        </w:rPr>
        <w:t>ДЛЯ</w:t>
      </w:r>
      <w:r w:rsidRPr="008E637D">
        <w:rPr>
          <w:sz w:val="24"/>
          <w:szCs w:val="24"/>
          <w:u w:val="none"/>
        </w:rPr>
        <w:t xml:space="preserve"> </w:t>
      </w:r>
      <w:r w:rsidRPr="003F37C5">
        <w:rPr>
          <w:sz w:val="24"/>
          <w:szCs w:val="24"/>
          <w:u w:val="none"/>
        </w:rPr>
        <w:t>АВТОМОБИЛЯ</w:t>
      </w:r>
    </w:p>
    <w:p w:rsidR="008E637D" w:rsidRPr="008E637D" w:rsidRDefault="008E637D" w:rsidP="008E637D"/>
    <w:p w:rsidR="008E637D" w:rsidRPr="008E637D" w:rsidRDefault="008E637D" w:rsidP="008E637D">
      <w:pPr>
        <w:jc w:val="center"/>
        <w:rPr>
          <w:b/>
        </w:rPr>
      </w:pPr>
      <w:r w:rsidRPr="003F37C5">
        <w:rPr>
          <w:b/>
          <w:lang w:val="en-US"/>
        </w:rPr>
        <w:t>Volkswagen</w:t>
      </w:r>
      <w:r w:rsidRPr="008E637D">
        <w:rPr>
          <w:b/>
        </w:rPr>
        <w:t xml:space="preserve"> </w:t>
      </w:r>
      <w:r w:rsidRPr="00617B27">
        <w:rPr>
          <w:b/>
          <w:lang w:val="en-US"/>
        </w:rPr>
        <w:t>Transporter</w:t>
      </w:r>
      <w:r w:rsidRPr="008E637D">
        <w:rPr>
          <w:b/>
        </w:rPr>
        <w:t xml:space="preserve"> </w:t>
      </w:r>
      <w:r>
        <w:rPr>
          <w:b/>
          <w:lang w:val="en-US"/>
        </w:rPr>
        <w:t>T</w:t>
      </w:r>
      <w:r w:rsidRPr="008E637D">
        <w:rPr>
          <w:b/>
        </w:rPr>
        <w:t>5</w:t>
      </w:r>
      <w:r>
        <w:rPr>
          <w:b/>
        </w:rPr>
        <w:t>,</w:t>
      </w:r>
      <w:r w:rsidR="00CA61FA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Caravelle</w:t>
      </w:r>
      <w:proofErr w:type="spellEnd"/>
      <w:r w:rsidRPr="008E637D">
        <w:rPr>
          <w:b/>
        </w:rPr>
        <w:t xml:space="preserve">, </w:t>
      </w:r>
      <w:proofErr w:type="spellStart"/>
      <w:r w:rsidRPr="00AB68A3">
        <w:rPr>
          <w:b/>
          <w:lang w:val="en-US"/>
        </w:rPr>
        <w:t>Multivan</w:t>
      </w:r>
      <w:proofErr w:type="spellEnd"/>
    </w:p>
    <w:p w:rsidR="008E637D" w:rsidRDefault="008E637D" w:rsidP="008E637D">
      <w:pPr>
        <w:jc w:val="center"/>
        <w:rPr>
          <w:b/>
          <w:lang w:val="en-US"/>
        </w:rPr>
      </w:pPr>
      <w:r w:rsidRPr="00DA0344">
        <w:rPr>
          <w:b/>
          <w:lang w:val="en-US"/>
        </w:rPr>
        <w:t>2003-2015</w:t>
      </w:r>
      <w:r w:rsidRPr="003F37C5">
        <w:rPr>
          <w:b/>
        </w:rPr>
        <w:t>г</w:t>
      </w:r>
      <w:r w:rsidRPr="00DA0344">
        <w:rPr>
          <w:b/>
          <w:lang w:val="en-US"/>
        </w:rPr>
        <w:t>.</w:t>
      </w:r>
    </w:p>
    <w:p w:rsidR="00CA61FA" w:rsidRPr="00CA61FA" w:rsidRDefault="00CA61FA" w:rsidP="008E637D">
      <w:pPr>
        <w:jc w:val="center"/>
        <w:rPr>
          <w:b/>
        </w:rPr>
      </w:pPr>
      <w:r w:rsidRPr="00CA61FA">
        <w:rPr>
          <w:b/>
        </w:rPr>
        <w:t>(включая 4</w:t>
      </w:r>
      <w:r>
        <w:rPr>
          <w:b/>
          <w:lang w:val="en-US"/>
        </w:rPr>
        <w:t>WD</w:t>
      </w:r>
      <w:r>
        <w:rPr>
          <w:b/>
        </w:rPr>
        <w:t xml:space="preserve">, </w:t>
      </w:r>
      <w:r w:rsidRPr="00CA61FA">
        <w:rPr>
          <w:b/>
        </w:rPr>
        <w:t>включая модели с парктрониками)</w:t>
      </w:r>
    </w:p>
    <w:p w:rsidR="00CA61FA" w:rsidRDefault="00CA61FA" w:rsidP="00DA0344">
      <w:pPr>
        <w:jc w:val="center"/>
        <w:rPr>
          <w:b/>
          <w:lang w:val="en-US"/>
        </w:rPr>
      </w:pPr>
    </w:p>
    <w:p w:rsidR="00DA0344" w:rsidRPr="00DA0344" w:rsidRDefault="00DA0344" w:rsidP="00DA0344">
      <w:pPr>
        <w:jc w:val="center"/>
        <w:rPr>
          <w:b/>
          <w:lang w:val="en-US"/>
        </w:rPr>
      </w:pPr>
      <w:r w:rsidRPr="003F37C5">
        <w:rPr>
          <w:b/>
          <w:lang w:val="en-US"/>
        </w:rPr>
        <w:t>Volkswagen</w:t>
      </w:r>
      <w:r w:rsidRPr="00DA0344">
        <w:rPr>
          <w:b/>
          <w:lang w:val="en-US"/>
        </w:rPr>
        <w:t xml:space="preserve"> </w:t>
      </w:r>
      <w:r w:rsidRPr="00617B27">
        <w:rPr>
          <w:b/>
          <w:lang w:val="en-US"/>
        </w:rPr>
        <w:t>Transporter</w:t>
      </w:r>
      <w:r w:rsidRPr="00DA0344">
        <w:rPr>
          <w:b/>
          <w:lang w:val="en-US"/>
        </w:rPr>
        <w:t xml:space="preserve"> </w:t>
      </w:r>
      <w:r>
        <w:rPr>
          <w:b/>
          <w:lang w:val="en-US"/>
        </w:rPr>
        <w:t>T</w:t>
      </w:r>
      <w:r w:rsidRPr="00CA61FA">
        <w:rPr>
          <w:b/>
          <w:lang w:val="en-US"/>
        </w:rPr>
        <w:t>6</w:t>
      </w:r>
      <w:r w:rsidRPr="00DA0344">
        <w:rPr>
          <w:b/>
          <w:lang w:val="en-US"/>
        </w:rPr>
        <w:t>,</w:t>
      </w:r>
      <w:r w:rsidR="00CA61FA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Caravelle</w:t>
      </w:r>
      <w:proofErr w:type="spellEnd"/>
      <w:r w:rsidRPr="00DA0344">
        <w:rPr>
          <w:b/>
          <w:lang w:val="en-US"/>
        </w:rPr>
        <w:t xml:space="preserve">, </w:t>
      </w:r>
      <w:proofErr w:type="spellStart"/>
      <w:r w:rsidRPr="00AB68A3">
        <w:rPr>
          <w:b/>
          <w:lang w:val="en-US"/>
        </w:rPr>
        <w:t>Multivan</w:t>
      </w:r>
      <w:proofErr w:type="spellEnd"/>
    </w:p>
    <w:p w:rsidR="00DA0344" w:rsidRPr="00D56255" w:rsidRDefault="00DA0344" w:rsidP="00DA0344">
      <w:pPr>
        <w:jc w:val="center"/>
        <w:rPr>
          <w:b/>
        </w:rPr>
      </w:pPr>
      <w:r>
        <w:rPr>
          <w:b/>
        </w:rPr>
        <w:t>2016-</w:t>
      </w:r>
      <w:r w:rsidRPr="003F37C5">
        <w:rPr>
          <w:b/>
        </w:rPr>
        <w:t>г</w:t>
      </w:r>
      <w:r w:rsidRPr="00D56255">
        <w:rPr>
          <w:b/>
        </w:rPr>
        <w:t>.</w:t>
      </w:r>
    </w:p>
    <w:p w:rsidR="00CA61FA" w:rsidRPr="00CA61FA" w:rsidRDefault="00CA61FA" w:rsidP="00CA61FA">
      <w:pPr>
        <w:jc w:val="center"/>
        <w:rPr>
          <w:b/>
        </w:rPr>
      </w:pPr>
      <w:r w:rsidRPr="00CA61FA">
        <w:rPr>
          <w:b/>
        </w:rPr>
        <w:t>(включая 4</w:t>
      </w:r>
      <w:r>
        <w:rPr>
          <w:b/>
          <w:lang w:val="en-US"/>
        </w:rPr>
        <w:t>WD</w:t>
      </w:r>
      <w:r>
        <w:rPr>
          <w:b/>
        </w:rPr>
        <w:t xml:space="preserve">, </w:t>
      </w:r>
      <w:r w:rsidRPr="00CA61FA">
        <w:rPr>
          <w:b/>
        </w:rPr>
        <w:t>включая модели с парктрониками)</w:t>
      </w:r>
    </w:p>
    <w:p w:rsidR="008E637D" w:rsidRDefault="008E637D" w:rsidP="008E637D">
      <w:pPr>
        <w:jc w:val="center"/>
        <w:rPr>
          <w:b/>
        </w:rPr>
      </w:pPr>
    </w:p>
    <w:p w:rsidR="00CA61FA" w:rsidRPr="00D56255" w:rsidRDefault="00CA61FA" w:rsidP="008E637D">
      <w:pPr>
        <w:jc w:val="center"/>
        <w:rPr>
          <w:b/>
        </w:rPr>
      </w:pPr>
    </w:p>
    <w:p w:rsidR="008E637D" w:rsidRPr="00DA0344" w:rsidRDefault="008E637D" w:rsidP="008E637D">
      <w:pPr>
        <w:jc w:val="center"/>
        <w:rPr>
          <w:b/>
        </w:rPr>
      </w:pPr>
      <w:r>
        <w:rPr>
          <w:b/>
        </w:rPr>
        <w:t>Код</w:t>
      </w:r>
      <w:r w:rsidRPr="00580764">
        <w:rPr>
          <w:b/>
          <w:lang w:val="en-US"/>
        </w:rPr>
        <w:t xml:space="preserve">: </w:t>
      </w:r>
      <w:r>
        <w:rPr>
          <w:b/>
          <w:lang w:val="en-US"/>
        </w:rPr>
        <w:t xml:space="preserve">VW </w:t>
      </w:r>
      <w:r w:rsidR="00DA0344">
        <w:rPr>
          <w:b/>
        </w:rPr>
        <w:t>36</w:t>
      </w:r>
    </w:p>
    <w:p w:rsidR="00A55D85" w:rsidRPr="00A82D6F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E379D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01D1"/>
    <w:multiLevelType w:val="hybridMultilevel"/>
    <w:tmpl w:val="A372C4D0"/>
    <w:lvl w:ilvl="0" w:tplc="B846E7B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933F2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056E1"/>
    <w:rsid w:val="00014A21"/>
    <w:rsid w:val="00037CFD"/>
    <w:rsid w:val="00042039"/>
    <w:rsid w:val="00042232"/>
    <w:rsid w:val="00060BF7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B6146"/>
    <w:rsid w:val="000C7C52"/>
    <w:rsid w:val="000D0D53"/>
    <w:rsid w:val="000D68A2"/>
    <w:rsid w:val="000E0D4D"/>
    <w:rsid w:val="000E1D7B"/>
    <w:rsid w:val="0010124A"/>
    <w:rsid w:val="001065F2"/>
    <w:rsid w:val="00107867"/>
    <w:rsid w:val="00110C94"/>
    <w:rsid w:val="001136EA"/>
    <w:rsid w:val="0013697B"/>
    <w:rsid w:val="00144FDC"/>
    <w:rsid w:val="0015335D"/>
    <w:rsid w:val="00166CF0"/>
    <w:rsid w:val="00177E65"/>
    <w:rsid w:val="00196D00"/>
    <w:rsid w:val="00197B2D"/>
    <w:rsid w:val="001A19D5"/>
    <w:rsid w:val="001A2658"/>
    <w:rsid w:val="001A414E"/>
    <w:rsid w:val="001C3A81"/>
    <w:rsid w:val="001C3D5B"/>
    <w:rsid w:val="001C5669"/>
    <w:rsid w:val="001D0E12"/>
    <w:rsid w:val="001D7748"/>
    <w:rsid w:val="001E55DD"/>
    <w:rsid w:val="00200D97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879FD"/>
    <w:rsid w:val="002A1FA1"/>
    <w:rsid w:val="002A586D"/>
    <w:rsid w:val="002A6DB3"/>
    <w:rsid w:val="002B3321"/>
    <w:rsid w:val="002B5609"/>
    <w:rsid w:val="002B587E"/>
    <w:rsid w:val="002F3BA3"/>
    <w:rsid w:val="00306E38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C5C86"/>
    <w:rsid w:val="003D07BB"/>
    <w:rsid w:val="003D585D"/>
    <w:rsid w:val="003E1732"/>
    <w:rsid w:val="003E4681"/>
    <w:rsid w:val="003F30E7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578FF"/>
    <w:rsid w:val="00472DD9"/>
    <w:rsid w:val="004742ED"/>
    <w:rsid w:val="0047536F"/>
    <w:rsid w:val="00482A75"/>
    <w:rsid w:val="004901B6"/>
    <w:rsid w:val="0049786B"/>
    <w:rsid w:val="004B2827"/>
    <w:rsid w:val="004E4682"/>
    <w:rsid w:val="004F675B"/>
    <w:rsid w:val="0050214D"/>
    <w:rsid w:val="00514694"/>
    <w:rsid w:val="005261FF"/>
    <w:rsid w:val="005325DB"/>
    <w:rsid w:val="00550B18"/>
    <w:rsid w:val="00580764"/>
    <w:rsid w:val="005B027F"/>
    <w:rsid w:val="005B0CB3"/>
    <w:rsid w:val="005C1658"/>
    <w:rsid w:val="005E09F2"/>
    <w:rsid w:val="005E2CA2"/>
    <w:rsid w:val="005E3215"/>
    <w:rsid w:val="006022B7"/>
    <w:rsid w:val="00605784"/>
    <w:rsid w:val="00613B6D"/>
    <w:rsid w:val="0061423A"/>
    <w:rsid w:val="00617060"/>
    <w:rsid w:val="0062680C"/>
    <w:rsid w:val="00632C80"/>
    <w:rsid w:val="00641FE3"/>
    <w:rsid w:val="006424AC"/>
    <w:rsid w:val="00655160"/>
    <w:rsid w:val="00663D11"/>
    <w:rsid w:val="0067531F"/>
    <w:rsid w:val="00686189"/>
    <w:rsid w:val="006A5AE7"/>
    <w:rsid w:val="006A6D12"/>
    <w:rsid w:val="006B00FC"/>
    <w:rsid w:val="006C24F0"/>
    <w:rsid w:val="006C2F0C"/>
    <w:rsid w:val="006C3F7D"/>
    <w:rsid w:val="006E5295"/>
    <w:rsid w:val="00701541"/>
    <w:rsid w:val="00720FD5"/>
    <w:rsid w:val="007263DE"/>
    <w:rsid w:val="007268B1"/>
    <w:rsid w:val="007304B4"/>
    <w:rsid w:val="00731E47"/>
    <w:rsid w:val="0074135A"/>
    <w:rsid w:val="00760BA9"/>
    <w:rsid w:val="0076494D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0554C"/>
    <w:rsid w:val="00831EB5"/>
    <w:rsid w:val="00846C83"/>
    <w:rsid w:val="00860A4A"/>
    <w:rsid w:val="008611A8"/>
    <w:rsid w:val="00871104"/>
    <w:rsid w:val="0087275C"/>
    <w:rsid w:val="00874C5D"/>
    <w:rsid w:val="00877DBD"/>
    <w:rsid w:val="00882463"/>
    <w:rsid w:val="008830F2"/>
    <w:rsid w:val="0088372C"/>
    <w:rsid w:val="00893BC4"/>
    <w:rsid w:val="00894990"/>
    <w:rsid w:val="00894BE1"/>
    <w:rsid w:val="00896FC0"/>
    <w:rsid w:val="008A3C33"/>
    <w:rsid w:val="008A5855"/>
    <w:rsid w:val="008A6219"/>
    <w:rsid w:val="008E00DA"/>
    <w:rsid w:val="008E2402"/>
    <w:rsid w:val="008E637D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B01F9"/>
    <w:rsid w:val="009B51EB"/>
    <w:rsid w:val="009B5440"/>
    <w:rsid w:val="009C7DED"/>
    <w:rsid w:val="009D0C20"/>
    <w:rsid w:val="009D6BAB"/>
    <w:rsid w:val="009E2D2F"/>
    <w:rsid w:val="009E6F48"/>
    <w:rsid w:val="009F60B7"/>
    <w:rsid w:val="00A009CF"/>
    <w:rsid w:val="00A027DB"/>
    <w:rsid w:val="00A05E6F"/>
    <w:rsid w:val="00A06230"/>
    <w:rsid w:val="00A101DA"/>
    <w:rsid w:val="00A37C0E"/>
    <w:rsid w:val="00A44F2E"/>
    <w:rsid w:val="00A54D16"/>
    <w:rsid w:val="00A55D85"/>
    <w:rsid w:val="00A6084A"/>
    <w:rsid w:val="00A616E4"/>
    <w:rsid w:val="00A6505B"/>
    <w:rsid w:val="00A6696C"/>
    <w:rsid w:val="00A82D6F"/>
    <w:rsid w:val="00AA05C8"/>
    <w:rsid w:val="00AA21E9"/>
    <w:rsid w:val="00AB0211"/>
    <w:rsid w:val="00AC0A72"/>
    <w:rsid w:val="00AC3F8B"/>
    <w:rsid w:val="00AF5611"/>
    <w:rsid w:val="00B05904"/>
    <w:rsid w:val="00B06DDF"/>
    <w:rsid w:val="00B14AEA"/>
    <w:rsid w:val="00B176DD"/>
    <w:rsid w:val="00B17A32"/>
    <w:rsid w:val="00B25199"/>
    <w:rsid w:val="00B25616"/>
    <w:rsid w:val="00B520EA"/>
    <w:rsid w:val="00B64442"/>
    <w:rsid w:val="00B74670"/>
    <w:rsid w:val="00B8262A"/>
    <w:rsid w:val="00B8488D"/>
    <w:rsid w:val="00B97D14"/>
    <w:rsid w:val="00BA7093"/>
    <w:rsid w:val="00BA7778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5D95"/>
    <w:rsid w:val="00BF7266"/>
    <w:rsid w:val="00C02C3D"/>
    <w:rsid w:val="00C034DE"/>
    <w:rsid w:val="00C0499C"/>
    <w:rsid w:val="00C122DF"/>
    <w:rsid w:val="00C21E75"/>
    <w:rsid w:val="00C23231"/>
    <w:rsid w:val="00C41E4E"/>
    <w:rsid w:val="00C4492A"/>
    <w:rsid w:val="00C53924"/>
    <w:rsid w:val="00C6564E"/>
    <w:rsid w:val="00C6797A"/>
    <w:rsid w:val="00C712AD"/>
    <w:rsid w:val="00C77DD6"/>
    <w:rsid w:val="00C8322A"/>
    <w:rsid w:val="00CA61F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0F85"/>
    <w:rsid w:val="00D71F66"/>
    <w:rsid w:val="00D74A25"/>
    <w:rsid w:val="00D87D6E"/>
    <w:rsid w:val="00DA0344"/>
    <w:rsid w:val="00DB7E80"/>
    <w:rsid w:val="00DC39CD"/>
    <w:rsid w:val="00DD3426"/>
    <w:rsid w:val="00DE2207"/>
    <w:rsid w:val="00DF5D44"/>
    <w:rsid w:val="00E000DB"/>
    <w:rsid w:val="00E01272"/>
    <w:rsid w:val="00E161D3"/>
    <w:rsid w:val="00E20A25"/>
    <w:rsid w:val="00E379DB"/>
    <w:rsid w:val="00E40C00"/>
    <w:rsid w:val="00E53293"/>
    <w:rsid w:val="00E65EB6"/>
    <w:rsid w:val="00E67B42"/>
    <w:rsid w:val="00E71FC3"/>
    <w:rsid w:val="00E932B0"/>
    <w:rsid w:val="00EA60DC"/>
    <w:rsid w:val="00EB37EF"/>
    <w:rsid w:val="00EB6763"/>
    <w:rsid w:val="00EC0E2E"/>
    <w:rsid w:val="00EC1C4F"/>
    <w:rsid w:val="00EC3AA0"/>
    <w:rsid w:val="00EC3BA5"/>
    <w:rsid w:val="00EC5D58"/>
    <w:rsid w:val="00EC5E06"/>
    <w:rsid w:val="00EC7017"/>
    <w:rsid w:val="00ED05A9"/>
    <w:rsid w:val="00ED2EA2"/>
    <w:rsid w:val="00EE100B"/>
    <w:rsid w:val="00EE5810"/>
    <w:rsid w:val="00EF16F2"/>
    <w:rsid w:val="00F14534"/>
    <w:rsid w:val="00F1488A"/>
    <w:rsid w:val="00F370C6"/>
    <w:rsid w:val="00F45EBD"/>
    <w:rsid w:val="00F47D2D"/>
    <w:rsid w:val="00F63015"/>
    <w:rsid w:val="00F647B1"/>
    <w:rsid w:val="00F657E7"/>
    <w:rsid w:val="00F76760"/>
    <w:rsid w:val="00F83BED"/>
    <w:rsid w:val="00F87E2B"/>
    <w:rsid w:val="00F91EB3"/>
    <w:rsid w:val="00FB6C54"/>
    <w:rsid w:val="00FC227B"/>
    <w:rsid w:val="00FC6042"/>
    <w:rsid w:val="00FD5CD9"/>
    <w:rsid w:val="00FE0914"/>
    <w:rsid w:val="00FF0311"/>
    <w:rsid w:val="00FF0402"/>
    <w:rsid w:val="00FF396E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3450-B838-452F-8EDF-8A48D19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7438-996D-41CC-AEE6-CB21201F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602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/>
  <cp:keywords/>
  <dc:description/>
  <cp:lastModifiedBy>Балашов С.А.</cp:lastModifiedBy>
  <cp:revision>38</cp:revision>
  <cp:lastPrinted>2011-10-19T12:41:00Z</cp:lastPrinted>
  <dcterms:created xsi:type="dcterms:W3CDTF">2017-07-04T06:40:00Z</dcterms:created>
  <dcterms:modified xsi:type="dcterms:W3CDTF">2017-12-01T14:25:00Z</dcterms:modified>
</cp:coreProperties>
</file>